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Calibri" w:hAnsi="Calibri"/>
          <w:b/>
          <w:i w:val="0"/>
          <w:color w:val="243B53"/>
          <w:sz w:val="40"/>
        </w:rPr>
        <w:t>Kurslederoversikt</w:t>
      </w:r>
    </w:p>
    <w:p>
      <w:pPr>
        <w:spacing w:after="200"/>
      </w:pPr>
      <w:r>
        <w:rPr>
          <w:rFonts w:ascii="Calibri" w:hAnsi="Calibri"/>
          <w:b w:val="0"/>
          <w:i/>
          <w:color w:val="52606D"/>
          <w:sz w:val="19"/>
        </w:rPr>
        <w:t>Til øvelsen «Hva skjedde egentlig?» – ikke del ut til konfirmantene.</w:t>
      </w:r>
    </w:p>
    <w:p>
      <w:pPr>
        <w:spacing w:before="160" w:after="100"/>
      </w:pPr>
      <w:r>
        <w:rPr>
          <w:rFonts w:ascii="Calibri" w:hAnsi="Calibri"/>
          <w:b/>
          <w:i w:val="0"/>
          <w:color w:val="243B53"/>
          <w:sz w:val="32"/>
        </w:rPr>
        <w:t>Sak 1: Den ødelagte rekvisitten</w:t>
      </w:r>
    </w:p>
    <w:p>
      <w:pPr>
        <w:spacing w:after="160"/>
      </w:pPr>
      <w:r>
        <w:rPr>
          <w:rFonts w:ascii="Calibri" w:hAnsi="Calibri"/>
          <w:b/>
          <w:i w:val="0"/>
          <w:color w:val="243B53"/>
          <w:sz w:val="24"/>
        </w:rPr>
        <w:t>Utgangspunkt</w:t>
      </w:r>
      <w:r>
        <w:rPr>
          <w:rFonts w:ascii="Calibri" w:hAnsi="Calibri"/>
          <w:b w:val="0"/>
          <w:i w:val="0"/>
          <w:color w:val="111111"/>
          <w:sz w:val="22"/>
        </w:rPr>
        <w:br/>
        <w:t>Like før teaterprøven blir en stor, håndlaget trerekvisitt funnet knekt og sammenklemt bak scenen. Rekvisitten var hel da arbeidet ble avsluttet omtrent én time tidligere. Ingen har meldt fra om hva som skjedde.</w:t>
      </w:r>
    </w:p>
    <w:p>
      <w:pPr>
        <w:spacing w:after="100"/>
      </w:pPr>
      <w:r>
        <w:rPr>
          <w:rFonts w:ascii="Calibri" w:hAnsi="Calibri"/>
          <w:b/>
          <w:i w:val="0"/>
          <w:color w:val="243B53"/>
          <w:sz w:val="24"/>
        </w:rPr>
        <w:t>Del ut i denne rekkefølgen</w:t>
      </w:r>
    </w:p>
    <w:p>
      <w:pPr>
        <w:spacing w:after="80"/>
        <w:ind w:left="360" w:hanging="259"/>
      </w:pPr>
      <w:r>
        <w:rPr>
          <w:rFonts w:ascii="Calibri" w:hAnsi="Calibri"/>
          <w:b/>
          <w:i w:val="0"/>
          <w:color w:val="276749"/>
          <w:sz w:val="22"/>
        </w:rPr>
        <w:t xml:space="preserve">1. </w:t>
      </w:r>
      <w:r>
        <w:rPr>
          <w:rFonts w:ascii="Calibri" w:hAnsi="Calibri"/>
          <w:b w:val="0"/>
          <w:i w:val="0"/>
          <w:color w:val="111111"/>
          <w:sz w:val="22"/>
        </w:rPr>
        <w:t>Et bilde tatt etter at Elias flyttet rekvisitten, viser at den står rett bak sidedøren.</w:t>
      </w:r>
    </w:p>
    <w:p>
      <w:pPr>
        <w:spacing w:after="80"/>
        <w:ind w:left="360" w:hanging="259"/>
      </w:pPr>
      <w:r>
        <w:rPr>
          <w:rFonts w:ascii="Calibri" w:hAnsi="Calibri"/>
          <w:b/>
          <w:i w:val="0"/>
          <w:color w:val="276749"/>
          <w:sz w:val="22"/>
        </w:rPr>
        <w:t xml:space="preserve">2. </w:t>
      </w:r>
      <w:r>
        <w:rPr>
          <w:rFonts w:ascii="Calibri" w:hAnsi="Calibri"/>
          <w:b w:val="0"/>
          <w:i w:val="0"/>
          <w:color w:val="111111"/>
          <w:sz w:val="22"/>
        </w:rPr>
        <w:t>Sidedøren åpnes innover. Skaden på rekvisitten er i samme høyde som dørhåndtaket.</w:t>
      </w:r>
    </w:p>
    <w:p>
      <w:pPr>
        <w:spacing w:after="80"/>
        <w:ind w:left="360" w:hanging="259"/>
      </w:pPr>
      <w:r>
        <w:rPr>
          <w:rFonts w:ascii="Calibri" w:hAnsi="Calibri"/>
          <w:b/>
          <w:i w:val="0"/>
          <w:color w:val="276749"/>
          <w:sz w:val="22"/>
        </w:rPr>
        <w:t xml:space="preserve">3. </w:t>
      </w:r>
      <w:r>
        <w:rPr>
          <w:rFonts w:ascii="Calibri" w:hAnsi="Calibri"/>
          <w:b w:val="0"/>
          <w:i w:val="0"/>
          <w:color w:val="111111"/>
          <w:sz w:val="22"/>
        </w:rPr>
        <w:t>Ingen av vitnene så at noen sparket, slo eller med vilje ødela rekvisitten.</w:t>
      </w:r>
    </w:p>
    <w:p>
      <w:pPr>
        <w:spacing w:before="160" w:after="100"/>
      </w:pPr>
      <w:r>
        <w:rPr>
          <w:rFonts w:ascii="Calibri" w:hAnsi="Calibri"/>
          <w:b/>
          <w:i w:val="0"/>
          <w:color w:val="243B53"/>
          <w:sz w:val="24"/>
        </w:rPr>
        <w:t>Sannsynlig rekonstruksjon</w:t>
      </w:r>
    </w:p>
    <w:p>
      <w:pPr>
        <w:spacing w:after="160"/>
      </w:pPr>
      <w:r>
        <w:rPr>
          <w:rFonts w:ascii="Calibri" w:hAnsi="Calibri"/>
          <w:b w:val="0"/>
          <w:i w:val="0"/>
          <w:color w:val="111111"/>
          <w:sz w:val="22"/>
        </w:rPr>
        <w:t>Opplysningene peker mot at sidedøren traff rekvisitten da vaktmesteren åpnet den. Elias flyttet den til et uheldig sted, men ingenting tyder på at noen ønsket å ødelegge den. Konfirmantene kan likevel diskutere delt ansvar og hvor sikre de kan være.</w:t>
      </w:r>
    </w:p>
    <w:p>
      <w:pPr>
        <w:spacing w:after="0"/>
      </w:pPr>
      <w:r>
        <w:rPr>
          <w:rFonts w:ascii="Calibri" w:hAnsi="Calibri"/>
          <w:b/>
          <w:i w:val="0"/>
          <w:color w:val="276749"/>
          <w:sz w:val="21"/>
        </w:rPr>
        <w:t xml:space="preserve">Husk: </w:t>
      </w:r>
      <w:r>
        <w:rPr>
          <w:rFonts w:ascii="Calibri" w:hAnsi="Calibri"/>
          <w:b w:val="0"/>
          <w:i w:val="0"/>
          <w:color w:val="111111"/>
          <w:sz w:val="21"/>
        </w:rPr>
        <w:t>Målet er at konfirmantene begrunner hva de tror, skiller observasjon fra tolkning og viser hvor sikre de er – ikke at de raskest mulig gjetter riktig.</w:t>
      </w:r>
    </w:p>
    <w:p>
      <w:r>
        <w:br w:type="page"/>
      </w:r>
    </w:p>
    <w:p>
      <w:pPr>
        <w:spacing w:before="160" w:after="100"/>
      </w:pPr>
      <w:r>
        <w:rPr>
          <w:rFonts w:ascii="Calibri" w:hAnsi="Calibri"/>
          <w:b/>
          <w:i w:val="0"/>
          <w:color w:val="243B53"/>
          <w:sz w:val="32"/>
        </w:rPr>
        <w:t>Sak 2: Navnet som forsvant</w:t>
      </w:r>
    </w:p>
    <w:p>
      <w:pPr>
        <w:spacing w:after="160"/>
      </w:pPr>
      <w:r>
        <w:rPr>
          <w:rFonts w:ascii="Calibri" w:hAnsi="Calibri"/>
          <w:b/>
          <w:i w:val="0"/>
          <w:color w:val="243B53"/>
          <w:sz w:val="24"/>
        </w:rPr>
        <w:t>Utgangspunkt</w:t>
      </w:r>
      <w:r>
        <w:rPr>
          <w:rFonts w:ascii="Calibri" w:hAnsi="Calibri"/>
          <w:b w:val="0"/>
          <w:i w:val="0"/>
          <w:color w:val="111111"/>
          <w:sz w:val="22"/>
        </w:rPr>
        <w:br/>
        <w:t>Programmet til en forestilling er skrevet ut, men navnet til Noor mangler fra oversikten over dem som har arbeidet med forestillingen. Noor har deltatt gjennom hele prosjektet og mener navnet sto i dokumentet kvelden før.</w:t>
      </w:r>
    </w:p>
    <w:p>
      <w:pPr>
        <w:spacing w:after="100"/>
      </w:pPr>
      <w:r>
        <w:rPr>
          <w:rFonts w:ascii="Calibri" w:hAnsi="Calibri"/>
          <w:b/>
          <w:i w:val="0"/>
          <w:color w:val="243B53"/>
          <w:sz w:val="24"/>
        </w:rPr>
        <w:t>Del ut i denne rekkefølgen</w:t>
      </w:r>
    </w:p>
    <w:p>
      <w:pPr>
        <w:spacing w:after="80"/>
        <w:ind w:left="360" w:hanging="259"/>
      </w:pPr>
      <w:r>
        <w:rPr>
          <w:rFonts w:ascii="Calibri" w:hAnsi="Calibri"/>
          <w:b/>
          <w:i w:val="0"/>
          <w:color w:val="276749"/>
          <w:sz w:val="22"/>
        </w:rPr>
        <w:t xml:space="preserve">1. </w:t>
      </w:r>
      <w:r>
        <w:rPr>
          <w:rFonts w:ascii="Calibri" w:hAnsi="Calibri"/>
          <w:b w:val="0"/>
          <w:i w:val="0"/>
          <w:color w:val="111111"/>
          <w:sz w:val="22"/>
        </w:rPr>
        <w:t>Utskriftstidspunktet viser at redaktøren brukte filen «program_final».</w:t>
      </w:r>
    </w:p>
    <w:p>
      <w:pPr>
        <w:spacing w:after="80"/>
        <w:ind w:left="360" w:hanging="259"/>
      </w:pPr>
      <w:r>
        <w:rPr>
          <w:rFonts w:ascii="Calibri" w:hAnsi="Calibri"/>
          <w:b/>
          <w:i w:val="0"/>
          <w:color w:val="276749"/>
          <w:sz w:val="22"/>
        </w:rPr>
        <w:t xml:space="preserve">2. </w:t>
      </w:r>
      <w:r>
        <w:rPr>
          <w:rFonts w:ascii="Calibri" w:hAnsi="Calibri"/>
          <w:b w:val="0"/>
          <w:i w:val="0"/>
          <w:color w:val="111111"/>
          <w:sz w:val="22"/>
        </w:rPr>
        <w:t>Versjonshistorikken viser at «program_final_ny» ble lagret senere og inneholder navnet til Noor.</w:t>
      </w:r>
    </w:p>
    <w:p>
      <w:pPr>
        <w:spacing w:after="80"/>
        <w:ind w:left="360" w:hanging="259"/>
      </w:pPr>
      <w:r>
        <w:rPr>
          <w:rFonts w:ascii="Calibri" w:hAnsi="Calibri"/>
          <w:b/>
          <w:i w:val="0"/>
          <w:color w:val="276749"/>
          <w:sz w:val="22"/>
        </w:rPr>
        <w:t xml:space="preserve">3. </w:t>
      </w:r>
      <w:r>
        <w:rPr>
          <w:rFonts w:ascii="Calibri" w:hAnsi="Calibri"/>
          <w:b w:val="0"/>
          <w:i w:val="0"/>
          <w:color w:val="111111"/>
          <w:sz w:val="22"/>
        </w:rPr>
        <w:t>Det finnes ingen registrerte endringer der Noors navn er slettet fra en fil.</w:t>
      </w:r>
    </w:p>
    <w:p>
      <w:pPr>
        <w:spacing w:before="160" w:after="100"/>
      </w:pPr>
      <w:r>
        <w:rPr>
          <w:rFonts w:ascii="Calibri" w:hAnsi="Calibri"/>
          <w:b/>
          <w:i w:val="0"/>
          <w:color w:val="243B53"/>
          <w:sz w:val="24"/>
        </w:rPr>
        <w:t>Sannsynlig rekonstruksjon</w:t>
      </w:r>
    </w:p>
    <w:p>
      <w:pPr>
        <w:spacing w:after="160"/>
      </w:pPr>
      <w:r>
        <w:rPr>
          <w:rFonts w:ascii="Calibri" w:hAnsi="Calibri"/>
          <w:b w:val="0"/>
          <w:i w:val="0"/>
          <w:color w:val="111111"/>
          <w:sz w:val="22"/>
        </w:rPr>
        <w:t>Opplysningene peker mot en misforståelse mellom to filversjoner, ikke en bevisst utestenging. Noor hadde en forståelig mistanke på grunn av uenigheten, men den var ikke dokumentert. Saken egner seg til å skille mellom mulig motiv og faktisk bevis.</w:t>
      </w:r>
    </w:p>
    <w:p>
      <w:pPr>
        <w:spacing w:after="0"/>
      </w:pPr>
      <w:r>
        <w:rPr>
          <w:rFonts w:ascii="Calibri" w:hAnsi="Calibri"/>
          <w:b/>
          <w:i w:val="0"/>
          <w:color w:val="276749"/>
          <w:sz w:val="21"/>
        </w:rPr>
        <w:t xml:space="preserve">Husk: </w:t>
      </w:r>
      <w:r>
        <w:rPr>
          <w:rFonts w:ascii="Calibri" w:hAnsi="Calibri"/>
          <w:b w:val="0"/>
          <w:i w:val="0"/>
          <w:color w:val="111111"/>
          <w:sz w:val="21"/>
        </w:rPr>
        <w:t>Målet er at konfirmantene begrunner hva de tror, skiller observasjon fra tolkning og viser hvor sikre de er – ikke at de raskest mulig gjetter riktig.</w:t>
      </w:r>
    </w:p>
    <w:p>
      <w:r>
        <w:br w:type="page"/>
      </w:r>
    </w:p>
    <w:p>
      <w:pPr>
        <w:spacing w:before="160" w:after="100"/>
      </w:pPr>
      <w:r>
        <w:rPr>
          <w:rFonts w:ascii="Calibri" w:hAnsi="Calibri"/>
          <w:b/>
          <w:i w:val="0"/>
          <w:color w:val="243B53"/>
          <w:sz w:val="32"/>
        </w:rPr>
        <w:t>Sak 3: Musikken som stoppet</w:t>
      </w:r>
    </w:p>
    <w:p>
      <w:pPr>
        <w:spacing w:after="160"/>
      </w:pPr>
      <w:r>
        <w:rPr>
          <w:rFonts w:ascii="Calibri" w:hAnsi="Calibri"/>
          <w:b/>
          <w:i w:val="0"/>
          <w:color w:val="243B53"/>
          <w:sz w:val="24"/>
        </w:rPr>
        <w:t>Utgangspunkt</w:t>
      </w:r>
      <w:r>
        <w:rPr>
          <w:rFonts w:ascii="Calibri" w:hAnsi="Calibri"/>
          <w:b w:val="0"/>
          <w:i w:val="0"/>
          <w:color w:val="111111"/>
          <w:sz w:val="22"/>
        </w:rPr>
        <w:br/>
        <w:t>Under finalen i en forestilling stopper musikken brått i omtrent tjue sekunder. Flere mener lydteknikeren må ha startet feil fil eller glemt å følge med. Lydteknikeren sier at avspilleren plutselig mistet strømmen.</w:t>
      </w:r>
    </w:p>
    <w:p>
      <w:pPr>
        <w:spacing w:after="100"/>
      </w:pPr>
      <w:r>
        <w:rPr>
          <w:rFonts w:ascii="Calibri" w:hAnsi="Calibri"/>
          <w:b/>
          <w:i w:val="0"/>
          <w:color w:val="243B53"/>
          <w:sz w:val="24"/>
        </w:rPr>
        <w:t>Del ut i denne rekkefølgen</w:t>
      </w:r>
    </w:p>
    <w:p>
      <w:pPr>
        <w:spacing w:after="80"/>
        <w:ind w:left="360" w:hanging="259"/>
      </w:pPr>
      <w:r>
        <w:rPr>
          <w:rFonts w:ascii="Calibri" w:hAnsi="Calibri"/>
          <w:b/>
          <w:i w:val="0"/>
          <w:color w:val="276749"/>
          <w:sz w:val="22"/>
        </w:rPr>
        <w:t xml:space="preserve">1. </w:t>
      </w:r>
      <w:r>
        <w:rPr>
          <w:rFonts w:ascii="Calibri" w:hAnsi="Calibri"/>
          <w:b w:val="0"/>
          <w:i w:val="0"/>
          <w:color w:val="111111"/>
          <w:sz w:val="22"/>
        </w:rPr>
        <w:t>Et videoopptak viser at musikken, lampen ved lydutstyret og den nye lyslenken slukker samtidig.</w:t>
      </w:r>
    </w:p>
    <w:p>
      <w:pPr>
        <w:spacing w:after="80"/>
        <w:ind w:left="360" w:hanging="259"/>
      </w:pPr>
      <w:r>
        <w:rPr>
          <w:rFonts w:ascii="Calibri" w:hAnsi="Calibri"/>
          <w:b/>
          <w:i w:val="0"/>
          <w:color w:val="276749"/>
          <w:sz w:val="22"/>
        </w:rPr>
        <w:t xml:space="preserve">2. </w:t>
      </w:r>
      <w:r>
        <w:rPr>
          <w:rFonts w:ascii="Calibri" w:hAnsi="Calibri"/>
          <w:b w:val="0"/>
          <w:i w:val="0"/>
          <w:color w:val="111111"/>
          <w:sz w:val="22"/>
        </w:rPr>
        <w:t>Sikkerhetsbryteren på strømfordeleren sto i avslått posisjon etter forestillingen.</w:t>
      </w:r>
    </w:p>
    <w:p>
      <w:pPr>
        <w:spacing w:after="80"/>
        <w:ind w:left="360" w:hanging="259"/>
      </w:pPr>
      <w:r>
        <w:rPr>
          <w:rFonts w:ascii="Calibri" w:hAnsi="Calibri"/>
          <w:b/>
          <w:i w:val="0"/>
          <w:color w:val="276749"/>
          <w:sz w:val="22"/>
        </w:rPr>
        <w:t xml:space="preserve">3. </w:t>
      </w:r>
      <w:r>
        <w:rPr>
          <w:rFonts w:ascii="Calibri" w:hAnsi="Calibri"/>
          <w:b w:val="0"/>
          <w:i w:val="0"/>
          <w:color w:val="111111"/>
          <w:sz w:val="22"/>
        </w:rPr>
        <w:t>En beregning av utstyret viser at belastningen ble for høy da den ekstra lyslenken ble koblet til.</w:t>
      </w:r>
    </w:p>
    <w:p>
      <w:pPr>
        <w:spacing w:before="160" w:after="100"/>
      </w:pPr>
      <w:r>
        <w:rPr>
          <w:rFonts w:ascii="Calibri" w:hAnsi="Calibri"/>
          <w:b/>
          <w:i w:val="0"/>
          <w:color w:val="243B53"/>
          <w:sz w:val="24"/>
        </w:rPr>
        <w:t>Sannsynlig rekonstruksjon</w:t>
      </w:r>
    </w:p>
    <w:p>
      <w:pPr>
        <w:spacing w:after="160"/>
      </w:pPr>
      <w:r>
        <w:rPr>
          <w:rFonts w:ascii="Calibri" w:hAnsi="Calibri"/>
          <w:b w:val="0"/>
          <w:i w:val="0"/>
          <w:color w:val="111111"/>
          <w:sz w:val="22"/>
        </w:rPr>
        <w:t>Opplysningene peker mot at strømfordelerens sikkerhetsbryter slo seg av på grunn av for høy belastning. Det er ikke støtte for påstanden om at lydteknikeren brukte feil fil. Saken viser hvordan en enkel forklaring kan virke sannsynlig før relevante opplysninger kommer fram.</w:t>
      </w:r>
    </w:p>
    <w:p>
      <w:pPr>
        <w:spacing w:after="0"/>
      </w:pPr>
      <w:r>
        <w:rPr>
          <w:rFonts w:ascii="Calibri" w:hAnsi="Calibri"/>
          <w:b/>
          <w:i w:val="0"/>
          <w:color w:val="276749"/>
          <w:sz w:val="21"/>
        </w:rPr>
        <w:t xml:space="preserve">Husk: </w:t>
      </w:r>
      <w:r>
        <w:rPr>
          <w:rFonts w:ascii="Calibri" w:hAnsi="Calibri"/>
          <w:b w:val="0"/>
          <w:i w:val="0"/>
          <w:color w:val="111111"/>
          <w:sz w:val="21"/>
        </w:rPr>
        <w:t>Målet er at konfirmantene begrunner hva de tror, skiller observasjon fra tolkning og viser hvor sikre de er – ikke at de raskest mulig gjetter riktig.</w:t>
      </w:r>
    </w:p>
    <w:sectPr w:rsidR="00FC693F" w:rsidRPr="0006063C" w:rsidSect="00034616">
      <w:footerReference w:type="default" r:id="rId9"/>
      <w:pgSz w:w="12240" w:h="15840"/>
      <w:pgMar w:top="792" w:right="1080" w:bottom="792"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52606D"/>
        <w:sz w:val="17"/>
      </w:rPr>
      <w:t>Temakurs: teater og drama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